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劳务费支出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新疆甘家湖梭梭林国家级自然保护区管理局乌苏管理分局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新疆甘家湖梭梭林国家级自然保护区管理局乌苏管理分局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牛义强</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2023年02月23日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（一）项目概况：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1、项目背景</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(一）项目单位基本情况 新疆甘家湖梭梭林国家级自然保护区管理局机构规格相当正县（处）级，管理局下设两个分局：新疆甘家湖梭梭林国家级自然保护区管理局乌苏分局、新疆甘家湖梭梭林国家级自然保护区管理局精河分局。两分局规格分别为副县（处）级。乌苏分局原则上整体工作隶属于保护区管理局管理，行政上受塔城地区行署及地区林业局领导。新疆甘家湖梭梭林国家级自然保护区乌苏分局内设6个机构（综合办公室、资源林政科、宣传培训科、经营计财科、信息档案管理科、三排中心管理站），核定人员编制15名，其中参照公务员管理事业编制13名，工勤2人。乌苏分局管辖的5个管护站分别为四棵树管护站、五道泉管护站、也可夏管护站、恰开尔管护站和月亮湾管护站，聘用国家级公益林管护人员33人。 新疆甘家湖梭梭林国家级自然保护区管理局乌苏管理分局主要职能：保护区域内资源，维护生态平衡。自然保护科学研究：森林保护与发展研究、湿地保护与发展研究、珍稀动植物物种拯救与保护研究、水土保持与生态平衡研究、濒危物种扩大种群研究、动植物资源调查与监测野生动植物珍稀物种栖息地环境监测与治理，野生动植物珍稀物种基础数据收集与分析，自然保护宣传教育，林业违法行为处罚、自然保护区生态旅游管理。 （二）项目预算基本情况 湿地管护、巡护是保护区管理工作的重要组成部分，定期开展巡护有利于及时发现存在的问题，及早采取相应的急救措施，降低风险和损失。临时聘用临时湿地管护人员，有效管护湿地区域牧民放牧，加大巡护力度。本项支出主要用于临时湿地管护员承包费。 2、立项依据：关于2019年退牧还湿-巡护支出项目资金申请报告。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2、主要内容及实施情况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湿地管护、巡护是保护区管理工作的重要组成部分，定期开展巡护有利于及时发现存在的问题，及早采取相应的急救措施，降低风险和损失。临时聘用临时湿地管护人员，有效管护湿地区域牧民放牧，加大巡护力度。本项支出主要用于临时湿地管护员监管费。</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实施情况：与监管人员签订监管合同，单位对其监管区域进行季度验收，对监管人进行季度考核，考核验收合格发放劳务费。</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3、资金投入和使用情况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资金投入情况：该项目年初预算数3.8万元，全年预算数3.8万元，实际总投入3.8万元，该项目资金已全部落实到位,资金来源为财政拨款资金。</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资金使用情况：该项目年初预算数3.8万元，全年预算数3.8万元，全年执行数3.8万元，预算执行率为100%，用于聘用临时湿地管护人员劳务费支出。</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1、总体目标：</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保护区域内资源，维护生态平衡。湿地保护与发展研究、水土保持与生态平衡研究、动植物资源调查与监测野生动植物珍稀物种栖息地环境监测与治理，野生动植物珍稀物种基础数据收集与分析。</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按照年初预算，本年度预算湿地监管员劳务费支出费用为3.8万元，主要用于监管员劳务费支出。根据单位与监管员签定监管合同规定，监管员需在本年度完成3500亩湿地巡护任务，一年次数不少于4次，单位检查小组成员将定期对巡护区域质量及完成情况做季度验收，并将作为考评工资全额发放的依据，预算控制额为3.8万元。此项目的实施，将有效提升了湿地范围环境，有效阻止牧民放牧，湿地监管员为临聘当地牧民，有效解决了就业，提高了牧民收入。</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 xml:space="preserve">2、阶段性目标： </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按照签订监管合同的内容，监管员季度完成不少于875亩的巡护任务，单位对其监管区域进行验收，并对监管人进行季度考核，考核验收合格发放劳务费0.95万元。</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1.评价目的</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2、绩效评价对象：劳务费支出</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3、绩效评价范围</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劳务费支出项目评价，评价核心为专项资金的支出完成情况和效果。</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（2）公正公开原则：绩效评价应当符合真实、客观、公正的要求，依法公开并接受监督。</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（3）分级分类原则：根据评价对象特点分类组织实施。</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2.评价指标体系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劳务费支出项目支出绩效评价指标体系(详见附件3)：</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3.评价方法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绩效评价标准主要包括计划标准、行业标准、历史标准等，用于对绩效指标完成情况进行比较。</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（1）计划标准。指以预先制定的目标、计划、预算、定额等作为评价标准。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（2）行业标准。指参照国家公布的行业指标数据制定的评价标准。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在上述评价标准的基础上，本次评价依据以下文件为重要指导和准绳：</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·《中共中央国务院关于全面实施预算绩效管理的意见》（中发〔2018〕34号）；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·《项目支出绩效评价管理办法》（财预〔2020〕10号）；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·《自治区党委自治区人民政府关于全面实施预算绩效管理的实施意见》（新党发〔2018〕30号）；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（一）评价结论</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结合项目特点，制定符合项目实际的绩效评价指标体系及评分标准，通过数据采集、问卷调查及访谈等形式，对2022年劳务费支出进行客观评价。</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tabs>
          <w:tab w:val="center" w:pos="4295"/>
        </w:tabs>
        <w:spacing w:line="540" w:lineRule="exact"/>
        <w:ind w:firstLine="567"/>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（一）项目决策情况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该指标分值20分，依据评分标准，此项指标不扣分，得20分。</w:t>
      </w:r>
      <w:r>
        <w:rPr>
          <w:rStyle w:val="17"/>
          <w:rFonts w:hint="eastAsia" w:ascii="楷体" w:hAnsi="楷体" w:eastAsia="楷体"/>
          <w:b w:val="0"/>
          <w:bCs w:val="0"/>
          <w:spacing w:val="-4"/>
          <w:sz w:val="32"/>
          <w:szCs w:val="32"/>
          <w:lang w:eastAsia="zh-CN"/>
        </w:rPr>
        <w:tab/>
      </w:r>
    </w:p>
    <w:p>
      <w:pPr>
        <w:spacing w:line="540" w:lineRule="exact"/>
        <w:ind w:firstLine="567" w:firstLineChars="181"/>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1.资金到位率： 实际到位资金3.8万元，预算资金3.8万元，资金到位率100%。截止2022年12月31日，财政拨付资金3.8万元，共计支出3.8万元，全部支付完毕，得3分。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2.预算执行率：年初预算数3.8万元，全年预算数3.8万元，全年执行数3.8万元，预算执行率为100.00%，得10分。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1.产出数量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数量指标：指标1：巡护湿地面积，指标值：3500亩，实际完成值3500亩，指标完成率100%，偏差原因：无；指标2：巡护湿地范围完成次数，指标值：≥4次，实际完成值4次，指标完成率100%，偏差原因：无，综上，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2.产出质量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质量指标：指标1：巡护湿地范围验收合格率，指标值：≥98%，实际完成值≥98%，指标完成率100%，偏差原因：无，得10分。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3.产出时效</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时效指标：指标1：管护员巡护完成时间，指标值：2022年11月底，实际完成值2022年11月底，指标完成率100%，偏差原因：无，得10分。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4.产出成本</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成本指标：指标1：监管劳务费控制额，指标值：≦3.8万元，实际完成值3.8万元，指标完成率100%，偏差原因：无，得10分。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项目效益情况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1.项目效益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（1）实施效益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社会效益指标：评价指标“更好的保护野生动植物的生存环境”，指标值：有效保护，实际完成值：达成年度指标。项目的实施充分证明野生动植物可以保持水土养分，涵养水源地等各项无法替代的生态功能，有效实现野生动植物的价值。</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生态效益指标：评价指标“改善湿地范围生态环境”，指标值：有所改善，实际完成值：达成年度指标。项目的实施起到了改善气候、恢复环境、维持生态平衡的作用。</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可持续影响指标：评价指标“保护野生动植物的生存环境”，指标值：有所保障，实际完成值：达成年度指标。项目的实施充分证明对野生动植物的保护可以提高生物多样性，防治物种灭绝，维护生态系统平衡并保护珍贵的自然资源。</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服务对象满意度指标：评价指标“湿地管护人员满意度”，指标值：≥98%，实际完成值：≥98%。</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7"/>
          <w:rFonts w:hint="eastAsia" w:ascii="楷体" w:hAnsi="楷体" w:eastAsia="楷体"/>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五、预算执行进度与绩效指标偏差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本项目预算执行率为100.00%，指标总体完成率为100.00%，二者之间的偏差值为0%。因此，本项目较好地完成了年度总体目标，财政资金使用效益和效率较高。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与监管人员签订监管合同，单位对其监管区域进行季度验收，对监管人进行季度考核，考核验收合格发放劳务费。</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（二）存在的问题及原因分析</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存在问题：加强档案管理及档案及时归档。原因分析：由于项目档案管理没有专职人员，存在档案归档不及时问题。今后将按项目档案管理要求，督促相关科室及时将档案整理归档。</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1.项目支出政策和路径设计科学，符合实际需要；</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2.项目安排准确，未发现背离项目立项初衷的情况；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3.项目的申报、审核机制完善；</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4.未发现虚假行为和骗取财政资金的问题。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八</w:t>
      </w:r>
      <w:r>
        <w:rPr>
          <w:rStyle w:val="17"/>
          <w:rFonts w:hint="eastAsia" w:ascii="黑体" w:hAnsi="黑体" w:eastAsia="黑体"/>
          <w:b w:val="0"/>
          <w:spacing w:val="-4"/>
          <w:sz w:val="32"/>
          <w:szCs w:val="32"/>
        </w:rPr>
        <w:t>、其他需要说明的问题</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4BE5A1A"/>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ssl</cp:lastModifiedBy>
  <cp:lastPrinted>2018-12-31T10:56:00Z</cp:lastPrinted>
  <dcterms:modified xsi:type="dcterms:W3CDTF">2023-08-18T05:20:27Z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C734C92AAAF24344A0E4232D8EB3359B</vt:lpwstr>
  </property>
</Properties>
</file>